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2"/>
          <w:szCs w:val="2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四川省大学生“综合素质A级证书”认证办法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一、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综合素质A级证书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第一条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四川省大学生“综合素质A级证书”由共青团四川省委、四川省学生联合会共同设立。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第二条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四川省大学生“综合素质A级证书”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二、认证对象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第三条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四川省大学生“综合素质A级证书”的认证范围为：四川省全日制高等院校在校学生（含专科生、本科生、研究生）。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第四条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四川省大学生“综合素质A级证书”认证对象无名额限制，凡符合本认证办法规定且满足认证条件的，均可申请认证“综合素质A级证书”，已获得认证的学生不得重复申请。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三、认证条件及方法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第五条  认证基准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学业成绩无挂科记录、无处分记录，需由学校相关行政部门开具证明材料。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第六条  认证项目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“综合素质A级证书”认证项目分为思想政治、社会实践、创新创业、专业学习、成长锻炼、文体活动、技能特长7个类别，共21个项目，达到相应条件后可获得对应分值（详见《四川省大学生“综合素质A级证书”评分标准表》）。同一项目的不同子项目不叠加计分，以最高得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（一）思想政治。1.参加“青马工程”“大学生骨干培训班”等思想政治类培养计划；2.思想品德方面有突出事迹，被授予道德模范、抗震救灾、见义勇为、拾金不昧、乐于助人、自强之星等奖励或表彰；3.“学习强国”学习情况；4. “青年大学习”学习情况；5.思想政治理论课学习情况。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（二）社会实践。6.参加社会实践；7.参加志愿服务。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（三）创新创业。8.参加创新创业竞赛；9.自主创业；10.参与科技创新。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（四）专业学习。11.在校期间获得奖学金；12.发表学术论文或文章；13.获得第二学位；14.参加专业性学科竞赛。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（五）成长锻炼。15.参加学生组织并获得良好及以上等次评议；16.获得优秀学生干部或优秀团干部、优秀共产党员、优秀共青团员、优秀毕业生等相关表彰。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（六）文体活动。17.参加文艺类活动；18.参加体育竞赛类活动。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（七）技能特长。19.获得国家级职业资格（技能）证书；20.获得全国计算机等级考试证书；21.获得语言类等级考试（认证考试）证书。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第七条  认证方法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“综合素质A级证书”每学期认证一次，分别于每年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6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月、12月进行。授予符合本认证办法第五条之认证基准且在第六条所列认证项目7个类别中满足4个类别取得计分，同时总分数达到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22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分（含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22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分）以上的专科生、总分数达到2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8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分（含2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8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分）以上的本科生或研究生。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第八条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四川省大学生“综合素质A级证书”认证组织机构为共青团四川省委和四川省学生联合会。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第九条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共青团四川省委学校部、四川省学生联合会秘书处负责“综合素质A级证书”认证制度实施中的组织评审和协调工作，具有本认证办法的最终解释权。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第十条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各高校团委负责本校“综合素质A级证书”申请人的资格审查和初评工作。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五、认证程序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第十一条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四川省大学生“综合素质A级证书”认证的基本程序是：1.本人申请（系统内提交相关证明材料）；2.学校团、学组织审核确认（系统内初审）；3.团省委和省学联终审确定（系统内终审），线上生成电子证书。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第十二条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各高校团委评定出“综合素质A级证书”推荐人选后，在校内公示五个工作日。若收到投诉，应组织调查，经调查确认不符合资格或条件者，取消被认证资格，同时通报所在院系和组织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第十三条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  <w:sectPr>
          <w:headerReference r:id="rId3" w:type="default"/>
          <w:pgSz w:w="11906" w:h="16838"/>
          <w:pgMar w:top="1440" w:right="1417" w:bottom="1440" w:left="1701" w:header="851" w:footer="1559" w:gutter="0"/>
          <w:cols w:space="425" w:num="1"/>
          <w:docGrid w:type="lines" w:linePitch="435" w:charSpace="0"/>
        </w:sect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第十四条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本认证办法中涉及所有奖项及经历均须是大学期间所得。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720" w:lineRule="auto"/>
        <w:ind w:left="640" w:leftChars="200" w:right="640" w:rightChars="20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4D3A"/>
    <w:rsid w:val="24664D3A"/>
    <w:rsid w:val="309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2021-06-04T04:38:00Z</dcterms:created>
  <dc:creator>酸味拾荒者</dc:creator>
  <cp:lastModifiedBy>酸味拾荒者</cp:lastModifiedBy>
  <dcterms:modified xsi:type="dcterms:W3CDTF">2021-06-04T04:48:15Z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0587B0CE10F14AB19B77F48A9213E14D</vt:lpwstr>
  </property>
</Properties>
</file>