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Calibri" w:hAnsi="Calibri" w:eastAsia="仿宋_GB2312" w:cs="Times New Roman"/>
          <w:b/>
          <w:bCs/>
          <w:color w:val="000000"/>
          <w:kern w:val="0"/>
          <w:szCs w:val="32"/>
        </w:rPr>
      </w:pPr>
      <w:r>
        <w:rPr>
          <w:rFonts w:ascii="Calibri" w:hAnsi="Calibri" w:eastAsia="仿宋_GB2312" w:cs="Times New Roman"/>
          <w:b/>
          <w:bCs/>
          <w:color w:val="000000"/>
          <w:kern w:val="0"/>
          <w:szCs w:val="32"/>
        </w:rPr>
        <w:t>附件2</w:t>
      </w:r>
    </w:p>
    <w:p>
      <w:pPr>
        <w:snapToGrid w:val="0"/>
        <w:spacing w:line="440" w:lineRule="exact"/>
        <w:jc w:val="center"/>
        <w:rPr>
          <w:rFonts w:ascii="Calibri" w:hAnsi="Calibri" w:eastAsia="方正小标宋_GBK" w:cs="Times New Roman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Calibri" w:hAnsi="Calibri" w:eastAsia="仿宋_GB2312" w:cs="Times New Roman"/>
          <w:b/>
          <w:bCs/>
          <w:color w:val="000000"/>
          <w:kern w:val="0"/>
          <w:sz w:val="44"/>
          <w:szCs w:val="44"/>
        </w:rPr>
      </w:pPr>
      <w:r>
        <w:rPr>
          <w:rFonts w:ascii="Calibri" w:hAnsi="Calibri" w:eastAsia="仿宋_GB2312" w:cs="Times New Roman"/>
          <w:b/>
          <w:bCs/>
          <w:color w:val="000000"/>
          <w:kern w:val="0"/>
          <w:sz w:val="44"/>
          <w:szCs w:val="44"/>
        </w:rPr>
        <w:t>四川省大学生“综合素质A级证书”评分标准表</w:t>
      </w:r>
    </w:p>
    <w:p>
      <w:pPr>
        <w:snapToGrid w:val="0"/>
        <w:spacing w:line="200" w:lineRule="exact"/>
        <w:jc w:val="center"/>
        <w:rPr>
          <w:rFonts w:ascii="Calibri" w:hAnsi="Calibri" w:eastAsia="方正小标宋_GBK" w:cs="Times New Roman"/>
          <w:sz w:val="44"/>
          <w:szCs w:val="44"/>
        </w:rPr>
      </w:pPr>
    </w:p>
    <w:tbl>
      <w:tblPr>
        <w:tblStyle w:val="3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1433"/>
        <w:gridCol w:w="1769"/>
        <w:gridCol w:w="4152"/>
        <w:gridCol w:w="326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黑体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1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黑体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1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黑体" w:cs="Times New Roman"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1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1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黑体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一、思想政治（20分）</w:t>
            </w:r>
          </w:p>
        </w:tc>
        <w:tc>
          <w:tcPr>
            <w:tcW w:w="521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A参加“青马工程” “大学生骨干培训班”等思想政治类培养计划（6分）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1.国家级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3.市级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4.校级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B思想品德方面有突出事迹，被授予道德模范、抗震救灾、见义勇为、拾金不昧、乐于助人、自强之星等奖励或表彰（6分）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.获得国家级奖励或表彰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.获得省级奖励或表彰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.获得市级奖励或表彰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C“学习强国”学习情况（3分）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.“学习强国”积分达到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20000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.“学习强国”积分达到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100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.“学习强国”积分达到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D“青年大学习”学习情况（2分）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.参评当学期每1期“青年大学习”均完成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学校团委开具的证明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E思想政治理论课学习情况（3分）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.平均课程成绩达到95分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.平均课程成绩达到90分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.平均课程成绩达到85分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二、社会实践(10分)</w:t>
            </w:r>
          </w:p>
        </w:tc>
        <w:tc>
          <w:tcPr>
            <w:tcW w:w="521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F参加社会实践（5分）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.获得省级表彰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.入选“三下乡”社会实践国家级重点团队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.入选“三下乡”社会实践省级重点团队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.参加“逐梦计划”社会实践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系统截图（姓名+申请记录）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+实习单位盖章签字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G参加志愿服务（5分）</w:t>
            </w: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G1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参加志愿服务工作获得表彰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G2参加重要项目的志愿服务工作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.国家级证书或证明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.省级证书或证明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.市级证书或证明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G3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 xml:space="preserve"> “志愿四川”平台或第二课堂成绩单志愿服务时长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.超过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小时到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三、创新创业（20分）</w:t>
            </w:r>
          </w:p>
        </w:tc>
        <w:tc>
          <w:tcPr>
            <w:tcW w:w="344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H参加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全国普通高校学科竞赛排行榜内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创新创业竞赛（7分）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H1国家级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34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4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4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H2省级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34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4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4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H3校级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I自主创业（3分）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.个人或合伙自主创业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营业执照或学校相关部门开具合伙人证明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J参与科技创新（10分）</w:t>
            </w: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J1获得国家级科技奖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J2获得省部级科技奖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J3项目立项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.科研项目立项国家级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.科研项目立项省部级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.科研项目立项市校级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J4发表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.发明型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.实用创新型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.外观设计型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J5科技成果转化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.成果转让或孵化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四、专业学习（20分）</w:t>
            </w:r>
          </w:p>
        </w:tc>
        <w:tc>
          <w:tcPr>
            <w:tcW w:w="521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K在校期间获得奖学金（4分）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国家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级奖学金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省级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.获得校级奖学金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L发表学术论文或文章（7分）</w:t>
            </w: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L1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.SCL SSCI收录论文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L2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.CSSCL EI期刊、AHCI收录 论文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L3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.CSCD、北大核心、 CSSCI扩展版收录论文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63.第3作者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L4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.CPCI(ISTP) 、EI会议收录论文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L5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.普通期刊、省级及以上官方报纸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M获得第二学位（4分）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67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.在校期间获得第二专业毕业或学位证书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N参加专业性学科竞赛（5分）</w:t>
            </w:r>
          </w:p>
        </w:tc>
        <w:tc>
          <w:tcPr>
            <w:tcW w:w="3202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N1国家级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69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N2省部级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N3市校级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五、成长锻炼（10分）</w:t>
            </w:r>
          </w:p>
        </w:tc>
        <w:tc>
          <w:tcPr>
            <w:tcW w:w="5210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O参加学生组织并获得良好及以上等次评议（5分）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.省市级学联主席及以上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.省市级学联部门工作人员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77.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校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团委学生兼职副书记、校学生会（研究生会）主席团成员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78.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院系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学生会（研究生会）主席团成员、校团委工作部门学生负责人、校级学生会（研究生会）工作部门负责人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79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.团支书、班长、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社团负责人、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院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团委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工作部门负责人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、院系学生会（研究生会）工作部门负责人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校院团委工作部门成员、校院学生会（研究生会）工作部门成员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P获得优秀学生干部或优秀团干部、优秀共产党员、优秀共青团员、优秀毕业生等相关表彰（5分）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获得国家级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获得省级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83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获得校级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六、文体活动（10分）</w:t>
            </w:r>
          </w:p>
        </w:tc>
        <w:tc>
          <w:tcPr>
            <w:tcW w:w="5210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Q参加文艺类活动（5分）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85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获得省级奖励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获得校级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一等及以上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5210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R参加体育竞赛类活动（5分）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89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.获得省级奖励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91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92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获得校级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一等及以上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spacing w:val="-1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七、技能特长(10分)</w:t>
            </w: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S获得国家级职业资格（技能）证书（4分）</w:t>
            </w:r>
          </w:p>
        </w:tc>
        <w:tc>
          <w:tcPr>
            <w:tcW w:w="3202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S1国家级职业资格证书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94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S2国家级职业技能等级证书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95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96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S3全国计算机技术与软件专业技术资格（水平）证书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T获得全国计算机等级考试证书（2分）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99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.三级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210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00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.二级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U获得语言类等级考试（认证考试）证书（4分）</w:t>
            </w:r>
          </w:p>
        </w:tc>
        <w:tc>
          <w:tcPr>
            <w:tcW w:w="3202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U1普通话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01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.一甲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.一乙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03</w:t>
            </w: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.二甲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U2全国大学专业外语八级统考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04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U3全国大学专业外语四级统考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05.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U4全国大学英语六级统考（非英语专业)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06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U5全国大学英语四级统考（非英语专业)/全国大学英语三级统考（只针对非英语专业专科)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07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U6托福、雅思统考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08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U7小语种考试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仿宋_GB2312" w:cs="Times New Roman"/>
                <w:kern w:val="0"/>
                <w:sz w:val="21"/>
                <w:szCs w:val="21"/>
              </w:rPr>
              <w:t>09</w:t>
            </w: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kern w:val="0"/>
                <w:sz w:val="21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注:</w:t>
      </w:r>
    </w:p>
    <w:p>
      <w:pPr>
        <w:spacing w:line="560" w:lineRule="exac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z w:val="28"/>
          <w:szCs w:val="28"/>
        </w:rPr>
        <w:t>5.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ascii="Calibri" w:hAnsi="Calibri" w:eastAsia="仿宋_GB2312" w:cs="Times New Roman"/>
          <w:sz w:val="28"/>
          <w:szCs w:val="28"/>
        </w:rPr>
        <w:t>；博</w:t>
      </w:r>
      <w:r>
        <w:rPr>
          <w:rFonts w:ascii="Calibri" w:hAnsi="Calibri" w:eastAsia="仿宋_GB2312" w:cs="Times New Roman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6</w:t>
      </w:r>
      <w:r>
        <w:rPr>
          <w:rFonts w:ascii="Calibri" w:hAnsi="Calibri" w:eastAsia="仿宋_GB2312" w:cs="Times New Roman"/>
          <w:sz w:val="28"/>
          <w:szCs w:val="28"/>
        </w:rPr>
        <w:t>.本科生及研究生在7个类别中满足4个类别取得计分且总分数达到2</w:t>
      </w:r>
      <w:r>
        <w:rPr>
          <w:rFonts w:hint="eastAsia" w:ascii="Calibri" w:hAnsi="Calibri" w:eastAsia="仿宋_GB2312" w:cs="Times New Roman"/>
          <w:sz w:val="28"/>
          <w:szCs w:val="28"/>
        </w:rPr>
        <w:t>8</w:t>
      </w:r>
      <w:r>
        <w:rPr>
          <w:rFonts w:ascii="Calibri" w:hAnsi="Calibri" w:eastAsia="仿宋_GB2312" w:cs="Times New Roman"/>
          <w:sz w:val="28"/>
          <w:szCs w:val="28"/>
        </w:rPr>
        <w:t>分（含2</w:t>
      </w:r>
      <w:r>
        <w:rPr>
          <w:rFonts w:hint="eastAsia" w:ascii="Calibri" w:hAnsi="Calibri" w:eastAsia="仿宋_GB2312" w:cs="Times New Roman"/>
          <w:sz w:val="28"/>
          <w:szCs w:val="28"/>
        </w:rPr>
        <w:t>8</w:t>
      </w:r>
      <w:r>
        <w:rPr>
          <w:rFonts w:ascii="Calibri" w:hAnsi="Calibri" w:eastAsia="仿宋_GB2312" w:cs="Times New Roman"/>
          <w:sz w:val="28"/>
          <w:szCs w:val="28"/>
        </w:rPr>
        <w:t>分）以上则可申请参评“综合素质A级</w:t>
      </w:r>
      <w:r>
        <w:rPr>
          <w:rFonts w:hint="eastAsia" w:ascii="Calibri" w:hAnsi="Calibri" w:eastAsia="仿宋_GB2312" w:cs="Times New Roman"/>
          <w:sz w:val="28"/>
          <w:szCs w:val="28"/>
        </w:rPr>
        <w:t>证书</w:t>
      </w:r>
      <w:r>
        <w:rPr>
          <w:rFonts w:ascii="Calibri" w:hAnsi="Calibri" w:eastAsia="仿宋_GB2312" w:cs="Times New Roman"/>
          <w:sz w:val="28"/>
          <w:szCs w:val="28"/>
        </w:rPr>
        <w:t>”，专科生在7个类别中满足4个类别取得计分且总分数达到</w:t>
      </w:r>
      <w:r>
        <w:rPr>
          <w:rFonts w:hint="eastAsia" w:ascii="Calibri" w:hAnsi="Calibri" w:eastAsia="仿宋_GB2312" w:cs="Times New Roman"/>
          <w:sz w:val="28"/>
          <w:szCs w:val="28"/>
        </w:rPr>
        <w:t>22</w:t>
      </w:r>
      <w:r>
        <w:rPr>
          <w:rFonts w:ascii="Calibri" w:hAnsi="Calibri" w:eastAsia="仿宋_GB2312" w:cs="Times New Roman"/>
          <w:sz w:val="28"/>
          <w:szCs w:val="28"/>
        </w:rPr>
        <w:t>分（含</w:t>
      </w:r>
      <w:r>
        <w:rPr>
          <w:rFonts w:hint="eastAsia" w:ascii="Calibri" w:hAnsi="Calibri" w:eastAsia="仿宋_GB2312" w:cs="Times New Roman"/>
          <w:sz w:val="28"/>
          <w:szCs w:val="28"/>
        </w:rPr>
        <w:t>22</w:t>
      </w:r>
      <w:r>
        <w:rPr>
          <w:rFonts w:ascii="Calibri" w:hAnsi="Calibri" w:eastAsia="仿宋_GB2312" w:cs="Times New Roman"/>
          <w:sz w:val="28"/>
          <w:szCs w:val="28"/>
        </w:rPr>
        <w:t>分）以上则可申请参评“综合素质A级</w:t>
      </w:r>
      <w:r>
        <w:rPr>
          <w:rFonts w:hint="eastAsia" w:ascii="Calibri" w:hAnsi="Calibri" w:eastAsia="仿宋_GB2312" w:cs="Times New Roman"/>
          <w:sz w:val="28"/>
          <w:szCs w:val="28"/>
        </w:rPr>
        <w:t>证书</w:t>
      </w:r>
      <w:r>
        <w:rPr>
          <w:rFonts w:ascii="Calibri" w:hAnsi="Calibri" w:eastAsia="仿宋_GB2312" w:cs="Times New Roman"/>
          <w:sz w:val="28"/>
          <w:szCs w:val="28"/>
        </w:rPr>
        <w:t>”；</w:t>
      </w:r>
    </w:p>
    <w:p>
      <w:pPr>
        <w:spacing w:line="560" w:lineRule="exact"/>
        <w:jc w:val="left"/>
        <w:rPr>
          <w:rFonts w:ascii="Calibri" w:hAnsi="Calibri" w:eastAsia="仿宋_GB2312" w:cs="Times New Roman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仿宋_GB2312" w:cs="Times New Roman"/>
          <w:sz w:val="28"/>
          <w:szCs w:val="28"/>
        </w:rPr>
        <w:t>7</w:t>
      </w:r>
      <w:r>
        <w:rPr>
          <w:rFonts w:ascii="Calibri" w:hAnsi="Calibri" w:eastAsia="仿宋_GB2312" w:cs="Times New Roman"/>
          <w:sz w:val="28"/>
          <w:szCs w:val="28"/>
        </w:rPr>
        <w:t>.本评分最终解释权属团省委学校部、省学联秘书处。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43F3"/>
    <w:rsid w:val="50C8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2021-06-04T04:55:00Z</dcterms:created>
  <dc:creator>酸味拾荒者</dc:creator>
  <cp:lastModifiedBy>酸味拾荒者</cp:lastModifiedBy>
  <dcterms:modified xsi:type="dcterms:W3CDTF">2021-06-04T04:55:58Z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A834AC257EC84463AE88DF719892B99A</vt:lpwstr>
  </property>
</Properties>
</file>